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center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理来我网·打卡体验身边的中国式现代化（大江奔流）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center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匡斌：早上好，这里是遵义港，今天我们打卡一条遵义人出海的新通道。在我手上，是一张中国地图，遵义不管是距离大海，还是距离边境，都有很遥远的距离，遵义人出海，除了空中和陆地，还有什么样新的选择呢？答案是通过乌江，大江奔流，乘风破浪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【音乐过渡】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【现场同期】你好匡记者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你好，周总。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欢迎你来体验我们的船员生活，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去哪里 这一趟？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这一趟我们去重庆。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【现场同期】这就是磷矿，这批矿是我们从沙湾码头运往重庆涪陵的高品质磷矿。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匡斌：水运的最大特点，就是运量大，这一船磷矿有600多吨，如果用货车的话得需要20辆货车，运费也会大幅增加。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【同期声】贵州久利矿业有限公司副经理 周林：每个月，大约我们发货到那边就是三万吨左右，每一吨根据这个成本计算下来，就省去了中间环节的装卸，大约每吨就节约了30块钱，那一个月3万吨下来的话，差不多节约将近90万元左右。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匡斌：贵州的水运往外走，运出去的就是磷矿磷肥，精品石材，往内运回来的是化工原料、粮食等大宗货物，送出去加运回来相结合，以积极的姿态，参与国内大循环和国内国际双循环。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【现场同期】对讲机：航电652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请讲航电652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你们是十二点到一点过闸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好的好的，航电652收到。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【同期声】乌航轮船公司船长 田永胜：我们贵州这边过闸很快，过了构皮滩马上报思林闸，全部在手机上就可以完成，对，全部在“乌航通”上申报，报了马上就给你通过了，方便多了，现在是舒服，申报起来。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匡斌：现在我们的船，已经开始下降了，它将会下降70多米的落差，来，我们测一下，需要多少时间。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匡斌：五分五十秒，我们走完了32层楼那么高的一个高度，现在，我们接着往重庆前行。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匡斌：通过这样一座大坝，只需要几分钟，贵州却等待了近20年，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上世纪70年代，因为修建水电站，乌江北上长江的通道被完全阻断，国发〔2012〕2号文件，提出了一系列含金量高、可操作性强的政策措施，为贵州水运发展，提供了战略机遇乌江得以恢复航行，实现了通过长江汇入长江的梦想。【同期声】贵州沿河乌江轮船有限责任公司副经理 周儒松：整个乌江这个航道通了之后通过量、运输量它是递增的，比如说今年的11月份和去年同期相比，这运输量就增加了四倍。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通过乌江的黄金水道，真正为沿江的一些企业降低了物流成本，它在低成本的情况下，让企业的产品更有竞争力。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匡斌：通过400多公里的航行，这批货物最终来到了重庆涪陵港，有的会在这里进行加工，而有的会以这里为新的出发点，进入成渝双城经济圈，去到粤港湾大湾区，或者沿着一带一路，走向世界各地，通过这些通道和平台，贵州的开放之门，将会越开越大，以高水平开放促进高质量发展，保障中国式现代化的贵州实践，我们在乌江打卡体验到的情况就是这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  <w:docVar w:name="KSO_WPS_MARK_KEY" w:val="3e48ef13-b7ad-422c-8ce2-99c238d5e582"/>
  </w:docVars>
  <w:rsids>
    <w:rsidRoot w:val="2EDF5C44"/>
    <w:rsid w:val="0F4652AA"/>
    <w:rsid w:val="2EDF5C44"/>
    <w:rsid w:val="330E0353"/>
    <w:rsid w:val="3ACD2CDD"/>
    <w:rsid w:val="50385089"/>
    <w:rsid w:val="52C762A8"/>
    <w:rsid w:val="69517BBD"/>
    <w:rsid w:val="7318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1341</Words>
  <Characters>1362</Characters>
  <Lines>0</Lines>
  <Paragraphs>0</Paragraphs>
  <TotalTime>3</TotalTime>
  <ScaleCrop>false</ScaleCrop>
  <LinksUpToDate>false</LinksUpToDate>
  <CharactersWithSpaces>1378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2024-02-06T03:39:00Z</dcterms:created>
  <dc:creator>美丽心情</dc:creator>
  <cp:lastModifiedBy>*言*午*/:)</cp:lastModifiedBy>
  <dcterms:modified xsi:type="dcterms:W3CDTF">2024-03-11T02:19:22Z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6740DD60CC694E89B6D581B9BA89B677_13</vt:lpwstr>
  </property>
</Properties>
</file>